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Начальная школа – детский сад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</w:p>
    <w:p w:rsidR="00FB7B57" w:rsidRPr="00D24302" w:rsidRDefault="00FB7B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5385"/>
        <w:gridCol w:w="342"/>
        <w:gridCol w:w="3521"/>
      </w:tblGrid>
      <w:tr w:rsidR="00FB7B57" w:rsidTr="00D24302">
        <w:trPr>
          <w:trHeight w:val="20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FB7B57" w:rsidTr="00D24302">
        <w:trPr>
          <w:trHeight w:val="628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профсоюза</w:t>
            </w:r>
          </w:p>
          <w:p w:rsidR="00FB7B57" w:rsidRPr="00D24302" w:rsidRDefault="00D24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Pr="00D24302" w:rsidRDefault="00D24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D24302" w:rsidTr="00D24302">
        <w:trPr>
          <w:trHeight w:val="20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7B57" w:rsidRPr="00D24302" w:rsidRDefault="00FB7B5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7B57" w:rsidRPr="00D24302" w:rsidRDefault="00D24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З.С.Гайдарова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7B57" w:rsidRPr="00D24302" w:rsidRDefault="00FB7B5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7B57" w:rsidRPr="00D24302" w:rsidRDefault="00D243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А.В.Керимова</w:t>
            </w:r>
          </w:p>
        </w:tc>
      </w:tr>
      <w:tr w:rsidR="00FB7B57" w:rsidTr="00D24302">
        <w:trPr>
          <w:trHeight w:val="20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24302" w:rsidTr="00D24302">
        <w:trPr>
          <w:trHeight w:val="29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7B57" w:rsidRDefault="00FB7B57">
      <w:pPr>
        <w:rPr>
          <w:rFonts w:hAnsi="Times New Roman" w:cs="Times New Roman"/>
          <w:color w:val="000000"/>
          <w:sz w:val="24"/>
          <w:szCs w:val="24"/>
        </w:rPr>
      </w:pP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ИОТ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-112-22</w:t>
      </w:r>
    </w:p>
    <w:p w:rsidR="00FB7B57" w:rsidRPr="00D24302" w:rsidRDefault="00FB7B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7B57" w:rsidRPr="00D24302" w:rsidRDefault="00D24302" w:rsidP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«Педагог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психиатрическое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аптечек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гут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эмоциональные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умственное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бассейна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олнении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профессиональные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нормат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ивными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Default="00D243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тренажерами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тренажерами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тренажерами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следуя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хвататься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неисправный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мешающих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первичными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Pr="00D24302" w:rsidRDefault="00D2430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заводов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изготовителей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1.7.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чалом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spellEnd"/>
      <w:proofErr w:type="gram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свежем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следит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дисциплиной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действую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щим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FB7B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нескользящую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подошву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ограничивать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закалывать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булавками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колющими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отдавать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предпочтение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натуральных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отводящих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влагу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погодным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Длинные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хвост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пучок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мешали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гигиеническое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чистота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влажно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светорассеивающую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коммутационные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розе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тренажеров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настенное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твердо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закреплено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канат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подвешен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деревянные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гладкую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шлифованную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занозам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тренажеры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исправны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трущиеся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смазаны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веса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крепко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зафиксирова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фиксаторы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исправны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мячи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накачаны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мячей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дыр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гимнастические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маты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цельную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равномерное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наполнителя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обучени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досок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разложены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стеллажах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запнуться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асположить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слепил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разъяснить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покрытия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дорожек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сухость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расположенного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брусьев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турников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полосы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попадание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инородных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прыжковую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яму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площадку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полосу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камни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тд</w:t>
      </w:r>
      <w:proofErr w:type="spell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вентаря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FB7B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3.1.1.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правильной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исключающей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травматизм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еские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площади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осторожностью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кидать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отведенные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следовали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закрытыми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сухом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вежливым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выдержанно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отразиться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электроаппаратурой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компьютеров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мультимедийного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3.1.10.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3.1.11.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железнодорожным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сопровождению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железнодорожным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3.1.12.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сопровождению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3.1.13.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снаряды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тренажеры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вниман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строгом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исключающей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Default="00D243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Учителю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7B57" w:rsidRPr="00D24302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незакрепленные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подсобное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присмотра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отвлекаться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посторонние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нятия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Pr="00D24302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прикасаться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оголенным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электропроводам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Pr="00D24302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вып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олнять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мокром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мокрых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снарядов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FB7B57" w:rsidRDefault="00D2430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7B57" w:rsidRPr="00D24302" w:rsidRDefault="00D2430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зд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ектропроводов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хозяйством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только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Pr="00D24302" w:rsidRDefault="00D2430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Pr="00D24302" w:rsidRDefault="00D2430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террорист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ических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рочее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аботников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опасную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зону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подозрительных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подходить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теряя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находке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учеником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103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пострадавш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доставить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медпункт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сопряжено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опаснос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тью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известные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происшедшего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вверенных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отсутствующи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оперативные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FB7B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7B57" w:rsidRPr="00D24302" w:rsidRDefault="00D2430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разложить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местам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снаряды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тренажеры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стеллажи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7B57" w:rsidRDefault="00D2430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отключить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приборы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7B57" w:rsidRPr="00D24302" w:rsidRDefault="00D2430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отмеч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FB7B57" w:rsidRPr="00D24302" w:rsidRDefault="00FB7B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7B57" w:rsidRPr="00D24302" w:rsidRDefault="00D243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ЛИСТ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</w:p>
    <w:p w:rsidR="00FB7B57" w:rsidRPr="00D24302" w:rsidRDefault="00D243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физкультуры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D24302">
        <w:rPr>
          <w:lang w:val="ru-RU"/>
        </w:rPr>
        <w:br/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26.01.2023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D2430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030"/>
        <w:gridCol w:w="1354"/>
        <w:gridCol w:w="674"/>
        <w:gridCol w:w="1089"/>
      </w:tblGrid>
      <w:tr w:rsidR="00FB7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FB7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Pr="00D24302" w:rsidRDefault="00FB7B5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/>
        </w:tc>
      </w:tr>
      <w:tr w:rsidR="00FB7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Pr="00D24302" w:rsidRDefault="00FB7B5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D24302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Pr="00D24302" w:rsidRDefault="00FB7B57" w:rsidP="00D24302">
            <w:pPr>
              <w:rPr>
                <w:lang w:val="ru-RU"/>
              </w:rPr>
            </w:pPr>
          </w:p>
        </w:tc>
      </w:tr>
      <w:tr w:rsidR="00FB7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Pr="00D24302" w:rsidRDefault="00FB7B5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7B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B57" w:rsidRDefault="00FB7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7B57" w:rsidRDefault="00FB7B57">
      <w:pPr>
        <w:rPr>
          <w:rFonts w:hAnsi="Times New Roman" w:cs="Times New Roman"/>
          <w:color w:val="000000"/>
          <w:sz w:val="24"/>
          <w:szCs w:val="24"/>
        </w:rPr>
      </w:pPr>
    </w:p>
    <w:sectPr w:rsidR="00FB7B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A4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53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86F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D6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D5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10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C36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D263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24302"/>
    <w:rsid w:val="00E438A1"/>
    <w:rsid w:val="00F01E19"/>
    <w:rsid w:val="00FB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2417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2023-01-27T11:30:00Z</dcterms:modified>
</cp:coreProperties>
</file>