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9A" w:rsidRPr="00DF469A" w:rsidRDefault="00827BB0" w:rsidP="00DF469A">
      <w:pPr>
        <w:spacing w:after="0" w:line="218" w:lineRule="auto"/>
        <w:ind w:left="-15" w:right="2510"/>
        <w:jc w:val="center"/>
        <w:rPr>
          <w:rFonts w:ascii="Times New Roman" w:hAnsi="Times New Roman" w:cs="Times New Roman"/>
          <w:b/>
          <w:sz w:val="30"/>
        </w:rPr>
      </w:pPr>
      <w:r w:rsidRPr="00DF469A">
        <w:rPr>
          <w:rFonts w:ascii="Times New Roman" w:eastAsia="Times New Roman" w:hAnsi="Times New Roman" w:cs="Times New Roman"/>
          <w:color w:val="303C44"/>
          <w:sz w:val="36"/>
          <w:szCs w:val="36"/>
          <w:shd w:val="clear" w:color="auto" w:fill="FFFFFF"/>
          <w:lang w:eastAsia="ru-RU"/>
        </w:rPr>
        <w:t xml:space="preserve"> </w:t>
      </w:r>
      <w:r w:rsidR="00DF469A" w:rsidRPr="00DF469A">
        <w:rPr>
          <w:rFonts w:ascii="Times New Roman" w:hAnsi="Times New Roman" w:cs="Times New Roman"/>
          <w:b/>
          <w:sz w:val="30"/>
        </w:rPr>
        <w:t>Форма отчета о проведении открытых уроков</w:t>
      </w:r>
    </w:p>
    <w:p w:rsidR="00DF469A" w:rsidRPr="00DF469A" w:rsidRDefault="00DF469A" w:rsidP="00DF469A">
      <w:pPr>
        <w:spacing w:after="0" w:line="218" w:lineRule="auto"/>
        <w:ind w:left="-15" w:right="2510"/>
        <w:jc w:val="center"/>
        <w:rPr>
          <w:rFonts w:ascii="Times New Roman" w:hAnsi="Times New Roman" w:cs="Times New Roman"/>
          <w:b/>
        </w:rPr>
      </w:pPr>
      <w:r w:rsidRPr="00DF469A">
        <w:rPr>
          <w:rFonts w:ascii="Times New Roman" w:hAnsi="Times New Roman" w:cs="Times New Roman"/>
          <w:b/>
          <w:sz w:val="30"/>
        </w:rPr>
        <w:t>по основам безопасности жизнедеятельности</w:t>
      </w:r>
    </w:p>
    <w:p w:rsidR="00DF469A" w:rsidRPr="00DF469A" w:rsidRDefault="00DF469A" w:rsidP="00DF469A">
      <w:pPr>
        <w:spacing w:after="48" w:line="218" w:lineRule="auto"/>
        <w:ind w:left="2237" w:right="4714" w:hanging="10"/>
        <w:jc w:val="center"/>
        <w:rPr>
          <w:rFonts w:ascii="Times New Roman" w:hAnsi="Times New Roman" w:cs="Times New Roman"/>
          <w:b/>
          <w:sz w:val="30"/>
        </w:rPr>
      </w:pPr>
      <w:r w:rsidRPr="00DF469A">
        <w:rPr>
          <w:rFonts w:ascii="Times New Roman" w:hAnsi="Times New Roman" w:cs="Times New Roman"/>
          <w:b/>
          <w:sz w:val="30"/>
        </w:rPr>
        <w:t>в</w:t>
      </w:r>
    </w:p>
    <w:p w:rsidR="00DF469A" w:rsidRPr="00DF469A" w:rsidRDefault="00DF469A" w:rsidP="00DF469A">
      <w:pPr>
        <w:spacing w:after="48" w:line="218" w:lineRule="auto"/>
        <w:ind w:left="1701" w:right="3659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0"/>
        </w:rPr>
        <w:t xml:space="preserve">             </w:t>
      </w:r>
      <w:r w:rsidRPr="00DF469A">
        <w:rPr>
          <w:rFonts w:ascii="Times New Roman" w:hAnsi="Times New Roman" w:cs="Times New Roman"/>
          <w:b/>
          <w:sz w:val="30"/>
        </w:rPr>
        <w:t>МБОУ «Начальная школа – детский сад №66»</w:t>
      </w:r>
    </w:p>
    <w:p w:rsidR="00DF469A" w:rsidRPr="00DF469A" w:rsidRDefault="00DF469A" w:rsidP="00DF469A">
      <w:pPr>
        <w:spacing w:after="35"/>
        <w:ind w:left="2419"/>
        <w:rPr>
          <w:rFonts w:ascii="Times New Roman" w:hAnsi="Times New Roman" w:cs="Times New Roman"/>
        </w:rPr>
      </w:pPr>
      <w:r w:rsidRPr="00DF469A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315970" cy="12065"/>
                <wp:effectExtent l="9525" t="9525" r="825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970" cy="12065"/>
                          <a:chOff x="0" y="0"/>
                          <a:chExt cx="33162" cy="121"/>
                        </a:xfrm>
                      </wpg:grpSpPr>
                      <wps:wsp>
                        <wps:cNvPr id="2" name="Shape 53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62" cy="121"/>
                          </a:xfrm>
                          <a:custGeom>
                            <a:avLst/>
                            <a:gdLst>
                              <a:gd name="T0" fmla="*/ 0 w 3316224"/>
                              <a:gd name="T1" fmla="*/ 61 h 12192"/>
                              <a:gd name="T2" fmla="*/ 33162 w 3316224"/>
                              <a:gd name="T3" fmla="*/ 61 h 12192"/>
                              <a:gd name="T4" fmla="*/ 0 60000 65536"/>
                              <a:gd name="T5" fmla="*/ 0 60000 65536"/>
                              <a:gd name="T6" fmla="*/ 0 w 3316224"/>
                              <a:gd name="T7" fmla="*/ 0 h 12192"/>
                              <a:gd name="T8" fmla="*/ 3316224 w 3316224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316224" h="12192">
                                <a:moveTo>
                                  <a:pt x="0" y="6096"/>
                                </a:moveTo>
                                <a:lnTo>
                                  <a:pt x="3316224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1B29C" id="Группа 1" o:spid="_x0000_s1026" style="width:261.1pt;height:.95pt;mso-position-horizontal-relative:char;mso-position-vertical-relative:line" coordsize="3316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">
                <v:shape id="Shape 5395" o:spid="_x0000_s1027" style="position:absolute;width:33162;height:121;visibility:visible;mso-wrap-style:square;v-text-anchor:top" coordsize="33162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" path="m,6096r3316224,e" filled="f" strokeweight=".96pt">
                  <v:stroke miterlimit="1" joinstyle="miter"/>
                  <v:path arrowok="t" o:connecttype="custom" o:connectlocs="0,1;332,1" o:connectangles="0,0" textboxrect="0,0,3316224,12192"/>
                </v:shape>
                <w10:anchorlock/>
              </v:group>
            </w:pict>
          </mc:Fallback>
        </mc:AlternateContent>
      </w:r>
    </w:p>
    <w:p w:rsidR="00DF469A" w:rsidRPr="00DF469A" w:rsidRDefault="00DF469A" w:rsidP="00DF469A">
      <w:pPr>
        <w:spacing w:after="0"/>
        <w:ind w:left="2851"/>
        <w:rPr>
          <w:rFonts w:ascii="Times New Roman" w:hAnsi="Times New Roman" w:cs="Times New Roman"/>
        </w:rPr>
      </w:pPr>
      <w:r w:rsidRPr="00DF469A">
        <w:rPr>
          <w:rFonts w:ascii="Times New Roman" w:hAnsi="Times New Roman" w:cs="Times New Roman"/>
          <w:sz w:val="20"/>
        </w:rPr>
        <w:t>(наименование муниципального округа' района)</w:t>
      </w:r>
    </w:p>
    <w:tbl>
      <w:tblPr>
        <w:tblStyle w:val="TableGrid"/>
        <w:tblW w:w="13142" w:type="dxa"/>
        <w:tblInd w:w="706" w:type="dxa"/>
        <w:tblCellMar>
          <w:top w:w="52" w:type="dxa"/>
          <w:left w:w="71" w:type="dxa"/>
          <w:right w:w="25" w:type="dxa"/>
        </w:tblCellMar>
        <w:tblLook w:val="04A0" w:firstRow="1" w:lastRow="0" w:firstColumn="1" w:lastColumn="0" w:noHBand="0" w:noVBand="1"/>
      </w:tblPr>
      <w:tblGrid>
        <w:gridCol w:w="989"/>
        <w:gridCol w:w="2870"/>
        <w:gridCol w:w="2281"/>
        <w:gridCol w:w="1997"/>
        <w:gridCol w:w="1699"/>
        <w:gridCol w:w="1578"/>
        <w:gridCol w:w="1728"/>
      </w:tblGrid>
      <w:tr w:rsidR="00DF469A" w:rsidRPr="00DF469A" w:rsidTr="00DF469A">
        <w:trPr>
          <w:trHeight w:val="1133"/>
        </w:trPr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69A" w:rsidRPr="00DF469A" w:rsidRDefault="00DF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spacing w:after="565"/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Муниципальный округ/район</w:t>
            </w:r>
          </w:p>
          <w:p w:rsidR="00DF469A" w:rsidRPr="00DF469A" w:rsidRDefault="00DF469A">
            <w:pPr>
              <w:spacing w:after="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469A">
              <w:rPr>
                <w:rFonts w:ascii="Times New Roman" w:hAnsi="Times New Roman" w:cs="Times New Roman"/>
                <w:sz w:val="24"/>
              </w:rPr>
              <w:t>( *</w:t>
            </w:r>
            <w:proofErr w:type="gramEnd"/>
            <w:r w:rsidRPr="00DF469A">
              <w:rPr>
                <w:rFonts w:ascii="Times New Roman" w:hAnsi="Times New Roman" w:cs="Times New Roman"/>
                <w:sz w:val="24"/>
              </w:rPr>
              <w:t xml:space="preserve"> Наименование образовательной</w:t>
            </w:r>
          </w:p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организации для подведомственных организаций)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ind w:left="424" w:right="485"/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6"/>
              </w:rPr>
              <w:t>Дошкольные образовательные организации</w:t>
            </w:r>
          </w:p>
        </w:tc>
        <w:tc>
          <w:tcPr>
            <w:tcW w:w="3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6"/>
              </w:rPr>
              <w:t>Общеобразовательные организации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ind w:right="84"/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DF469A" w:rsidRPr="00DF469A" w:rsidRDefault="00DF469A">
            <w:pPr>
              <w:ind w:left="131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сотрудников</w:t>
            </w:r>
          </w:p>
          <w:p w:rsidR="00DF469A" w:rsidRPr="00DF469A" w:rsidRDefault="00DF469A">
            <w:pPr>
              <w:ind w:left="102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МЧС России,</w:t>
            </w:r>
          </w:p>
          <w:p w:rsidR="00DF469A" w:rsidRPr="00DF469A" w:rsidRDefault="00DF469A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принявших участие в проведении открытого урока</w:t>
            </w:r>
          </w:p>
        </w:tc>
      </w:tr>
      <w:tr w:rsidR="00DF469A" w:rsidRPr="00DF469A" w:rsidTr="00DF469A">
        <w:trPr>
          <w:trHeight w:val="84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количество организаций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количество организаций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ind w:firstLine="125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469A" w:rsidRPr="00DF469A" w:rsidTr="00DF469A">
        <w:trPr>
          <w:trHeight w:val="110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rPr>
                <w:rFonts w:ascii="Times New Roman" w:hAnsi="Times New Roman" w:cs="Times New Roman"/>
                <w:sz w:val="24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 xml:space="preserve">из них  </w:t>
            </w:r>
          </w:p>
          <w:p w:rsidR="00DF469A" w:rsidRPr="00DF469A" w:rsidRDefault="00DF469A">
            <w:pPr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участвует в открытом</w:t>
            </w:r>
          </w:p>
          <w:p w:rsidR="00DF469A" w:rsidRPr="00DF469A" w:rsidRDefault="00DF469A">
            <w:pPr>
              <w:ind w:right="61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</w:rPr>
              <w:t>Уроке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ind w:left="336" w:right="384" w:firstLine="259"/>
              <w:jc w:val="both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из них участвует в открытом Уроке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F469A" w:rsidRPr="00DF469A" w:rsidRDefault="00DF469A">
            <w:pPr>
              <w:ind w:left="202" w:right="211" w:firstLine="259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из них участвует в открытом Уроке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ind w:left="125" w:right="138" w:firstLine="269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4"/>
              </w:rPr>
              <w:t>из них участвует в открытом Уроке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469A" w:rsidRPr="00DF469A" w:rsidTr="00DF469A">
        <w:trPr>
          <w:trHeight w:val="572"/>
        </w:trPr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69A" w:rsidRPr="00DF469A" w:rsidRDefault="00DF4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DF469A">
              <w:rPr>
                <w:rFonts w:ascii="Times New Roman" w:hAnsi="Times New Roman" w:cs="Times New Roman"/>
                <w:sz w:val="26"/>
              </w:rPr>
              <w:t>ВСЕГО: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69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F469A" w:rsidRPr="00DF469A" w:rsidTr="00DF469A">
        <w:trPr>
          <w:trHeight w:val="55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6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F469A" w:rsidRPr="00DF469A" w:rsidRDefault="00DF469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469A" w:rsidRPr="00DF469A" w:rsidTr="00DF469A">
        <w:trPr>
          <w:trHeight w:val="282"/>
        </w:trPr>
        <w:tc>
          <w:tcPr>
            <w:tcW w:w="81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469A" w:rsidRPr="00DF469A" w:rsidRDefault="00DF46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E10A5" w:rsidRPr="00827BB0" w:rsidRDefault="003E10A5" w:rsidP="003E10A5">
      <w:pPr>
        <w:spacing w:after="0" w:line="240" w:lineRule="auto"/>
        <w:rPr>
          <w:rFonts w:ascii="Times New Roman" w:eastAsia="Times New Roman" w:hAnsi="Times New Roman" w:cs="Times New Roman"/>
          <w:color w:val="303C44"/>
          <w:sz w:val="28"/>
          <w:szCs w:val="28"/>
          <w:shd w:val="clear" w:color="auto" w:fill="FFFFFF"/>
          <w:lang w:eastAsia="ru-RU"/>
        </w:rPr>
      </w:pPr>
    </w:p>
    <w:p w:rsidR="000404E7" w:rsidRPr="00827BB0" w:rsidRDefault="000404E7" w:rsidP="00360A8E">
      <w:pPr>
        <w:pStyle w:val="a3"/>
        <w:spacing w:before="120" w:beforeAutospacing="0" w:after="312" w:afterAutospacing="0"/>
        <w:jc w:val="both"/>
        <w:rPr>
          <w:sz w:val="28"/>
          <w:szCs w:val="28"/>
        </w:rPr>
      </w:pPr>
    </w:p>
    <w:p w:rsidR="00DF469A" w:rsidRDefault="000404E7" w:rsidP="000404E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BB0">
        <w:rPr>
          <w:sz w:val="28"/>
          <w:szCs w:val="28"/>
        </w:rPr>
        <w:t xml:space="preserve">   </w:t>
      </w:r>
    </w:p>
    <w:p w:rsidR="00DF469A" w:rsidRDefault="00DF469A" w:rsidP="000404E7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0404E7" w:rsidRPr="00827BB0" w:rsidRDefault="000404E7" w:rsidP="000404E7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827BB0">
        <w:rPr>
          <w:sz w:val="28"/>
          <w:szCs w:val="28"/>
        </w:rPr>
        <w:lastRenderedPageBreak/>
        <w:t xml:space="preserve"> В соответствии с письмом Главного управления МЧС России по Республике Дагестан от 02.11.2022 N2 ИВ-191-4142, в рамках апробации основных положений Концепции преподавания учебного предмета «Основы безопасности жизнедеятельности» в Российской Федерации </w:t>
      </w:r>
      <w:r w:rsidRPr="00827BB0">
        <w:rPr>
          <w:color w:val="222222"/>
          <w:sz w:val="28"/>
          <w:szCs w:val="28"/>
        </w:rPr>
        <w:t xml:space="preserve">11 ноября 2022 года в дошкольных группах МБОУ «Начальная школа – детский сад №66» </w:t>
      </w:r>
      <w:proofErr w:type="gramStart"/>
      <w:r w:rsidRPr="00827BB0">
        <w:rPr>
          <w:color w:val="222222"/>
          <w:sz w:val="28"/>
          <w:szCs w:val="28"/>
        </w:rPr>
        <w:t>прошли  открытые</w:t>
      </w:r>
      <w:proofErr w:type="gramEnd"/>
      <w:r w:rsidRPr="00827BB0">
        <w:rPr>
          <w:color w:val="222222"/>
          <w:sz w:val="28"/>
          <w:szCs w:val="28"/>
        </w:rPr>
        <w:t xml:space="preserve"> Уроки «мужества».</w:t>
      </w:r>
    </w:p>
    <w:p w:rsidR="000404E7" w:rsidRPr="00827BB0" w:rsidRDefault="000404E7" w:rsidP="000404E7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827BB0">
        <w:rPr>
          <w:color w:val="222222"/>
          <w:sz w:val="28"/>
          <w:szCs w:val="28"/>
        </w:rPr>
        <w:t>На занятия был приглашён старший помощник начальника дежурной смены службы пожароту</w:t>
      </w:r>
      <w:r w:rsidR="00DF469A">
        <w:rPr>
          <w:color w:val="222222"/>
          <w:sz w:val="28"/>
          <w:szCs w:val="28"/>
        </w:rPr>
        <w:t>ш</w:t>
      </w:r>
      <w:r w:rsidRPr="00827BB0">
        <w:rPr>
          <w:color w:val="222222"/>
          <w:sz w:val="28"/>
          <w:szCs w:val="28"/>
        </w:rPr>
        <w:t xml:space="preserve">ения главного управления МЧС России по РД </w:t>
      </w:r>
      <w:proofErr w:type="spellStart"/>
      <w:r w:rsidRPr="00827BB0">
        <w:rPr>
          <w:color w:val="222222"/>
          <w:sz w:val="28"/>
          <w:szCs w:val="28"/>
        </w:rPr>
        <w:t>Раджабов</w:t>
      </w:r>
      <w:proofErr w:type="spellEnd"/>
      <w:r w:rsidRPr="00827BB0">
        <w:rPr>
          <w:color w:val="222222"/>
          <w:sz w:val="28"/>
          <w:szCs w:val="28"/>
        </w:rPr>
        <w:t xml:space="preserve"> Руслан Магомедович. </w:t>
      </w:r>
    </w:p>
    <w:p w:rsidR="00360A8E" w:rsidRPr="00827BB0" w:rsidRDefault="00360A8E" w:rsidP="000404E7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827BB0">
        <w:rPr>
          <w:sz w:val="28"/>
          <w:szCs w:val="28"/>
        </w:rPr>
        <w:t>В ходе беседы с дошкольниками, а также с воспитателями детского сада инспектор</w:t>
      </w:r>
      <w:r w:rsidR="00DF469A">
        <w:rPr>
          <w:sz w:val="28"/>
          <w:szCs w:val="28"/>
        </w:rPr>
        <w:t>,</w:t>
      </w:r>
      <w:r w:rsidRPr="00827BB0">
        <w:rPr>
          <w:sz w:val="28"/>
          <w:szCs w:val="28"/>
        </w:rPr>
        <w:t xml:space="preserve"> </w:t>
      </w:r>
      <w:proofErr w:type="spellStart"/>
      <w:r w:rsidR="000404E7" w:rsidRPr="00827BB0">
        <w:rPr>
          <w:color w:val="222222"/>
          <w:sz w:val="28"/>
          <w:szCs w:val="28"/>
        </w:rPr>
        <w:t>Раджабов</w:t>
      </w:r>
      <w:proofErr w:type="spellEnd"/>
      <w:r w:rsidR="000404E7" w:rsidRPr="00827BB0">
        <w:rPr>
          <w:color w:val="222222"/>
          <w:sz w:val="28"/>
          <w:szCs w:val="28"/>
        </w:rPr>
        <w:t xml:space="preserve"> Руслан Магомедович, </w:t>
      </w:r>
      <w:r w:rsidRPr="00827BB0">
        <w:rPr>
          <w:sz w:val="28"/>
          <w:szCs w:val="28"/>
        </w:rPr>
        <w:t>особое внимание уделил действиям при возникновении пожара и других чрезвычайных ситуаций, а также напомнил о необходимости незамедлительного информирования о подобных случаях пожарной охраны по телефонам «101» и «112». Вместе с ребятами пожарный рассмотрел варианты поведения в тех или иных чрезвычайных ситуациях и наглядно показал приемы работы с огнетушителем.</w:t>
      </w:r>
    </w:p>
    <w:p w:rsidR="003E10A5" w:rsidRPr="00827BB0" w:rsidRDefault="003E10A5" w:rsidP="003E1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</w:pP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Детям в игровой форме разъяснили, какие правила необходимо соблюдать, чтобы не допустить возникновения пожара. В ходе беседы дети охотно рассказывали, какие правила пожарной безопасности они уже знают. </w:t>
      </w:r>
      <w:r w:rsidR="000404E7"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Руслан Магомедович</w:t>
      </w: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рассказал им о правильных действиях во время пожара</w:t>
      </w:r>
      <w:r w:rsidR="00827BB0"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.</w:t>
      </w: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Заняти</w:t>
      </w:r>
      <w:r w:rsidR="00DF469A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я</w:t>
      </w: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прошл</w:t>
      </w:r>
      <w:r w:rsidR="00DF469A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и</w:t>
      </w: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интересно, весело и, конечно же, не обошлось без памятного фотографирования воспитанников детсада</w:t>
      </w:r>
      <w:r w:rsidR="00827BB0"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, также воспитанники получили от инспектора памятки о пожарной безопасности</w:t>
      </w: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.</w:t>
      </w:r>
    </w:p>
    <w:p w:rsidR="003E10A5" w:rsidRPr="00827BB0" w:rsidRDefault="003E10A5" w:rsidP="003E1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</w:pP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Подводя итоги мероприятия, педагоги детского сада отметили, что такие заняти</w:t>
      </w:r>
      <w:r w:rsidR="00DF469A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я </w:t>
      </w:r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позволяют в яркой, интересной и доступной форме познакомить детей с </w:t>
      </w:r>
      <w:r w:rsidR="00DF469A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особенностями профессии «спасателя», </w:t>
      </w:r>
      <w:proofErr w:type="gramStart"/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историей</w:t>
      </w:r>
      <w:r w:rsidR="00DF469A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и</w:t>
      </w:r>
      <w:proofErr w:type="gramEnd"/>
      <w:r w:rsidRPr="00827BB0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 правилами пожарной безопасности. Как говорится: «Что заложишь в воспитание детей, то и получишь в будущем».</w:t>
      </w:r>
    </w:p>
    <w:p w:rsidR="005F2292" w:rsidRDefault="005F2292"/>
    <w:sectPr w:rsidR="005F2292" w:rsidSect="00DF46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5"/>
    <w:rsid w:val="000404E7"/>
    <w:rsid w:val="00360A8E"/>
    <w:rsid w:val="003E10A5"/>
    <w:rsid w:val="005F2292"/>
    <w:rsid w:val="00827BB0"/>
    <w:rsid w:val="00D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EEFB"/>
  <w15:chartTrackingRefBased/>
  <w15:docId w15:val="{A571A10D-D7DF-492B-866C-9BFECB3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F46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6</cp:revision>
  <dcterms:created xsi:type="dcterms:W3CDTF">2022-11-11T09:16:00Z</dcterms:created>
  <dcterms:modified xsi:type="dcterms:W3CDTF">2022-11-11T13:17:00Z</dcterms:modified>
</cp:coreProperties>
</file>