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Муниципальное бюджетное общеобразовательное учреждение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«Начальная школа – детский сад № 66»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(МБОУ  № 66)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Акт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передачи результатов социально-психологического тестирования обучающихся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МБОУ  № 66 на предмет раннего выявления немедицинского потребления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наркотических средств и психотропных веществ за 2021/22 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7.0" w:type="dxa"/>
        <w:jc w:val="left"/>
        <w:tblInd w:w="0.0" w:type="dxa"/>
        <w:tblLayout w:type="fixed"/>
        <w:tblLook w:val="0600"/>
      </w:tblPr>
      <w:tblGrid>
        <w:gridCol w:w="4367"/>
        <w:gridCol w:w="4660"/>
        <w:tblGridChange w:id="0">
          <w:tblGrid>
            <w:gridCol w:w="4367"/>
            <w:gridCol w:w="466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 Махачкала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 октября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Комиссия, назначенная приказом от 10.09.2021 № 100, в составе:</w:t>
      </w:r>
    </w:p>
    <w:tbl>
      <w:tblPr>
        <w:tblStyle w:val="Table2"/>
        <w:tblW w:w="9027.0" w:type="dxa"/>
        <w:jc w:val="left"/>
        <w:tblInd w:w="0.0" w:type="dxa"/>
        <w:tblLayout w:type="fixed"/>
        <w:tblLook w:val="0600"/>
      </w:tblPr>
      <w:tblGrid>
        <w:gridCol w:w="2893"/>
        <w:gridCol w:w="4003"/>
        <w:gridCol w:w="2131"/>
        <w:tblGridChange w:id="0">
          <w:tblGrid>
            <w:gridCol w:w="2893"/>
            <w:gridCol w:w="4003"/>
            <w:gridCol w:w="2131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председателя: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заместителя директора по 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заместителя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председателя: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педагога-психолога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членов комиссии: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классного руководителя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классного руководителя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классного руководителя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классного руководителя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учителя информатики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период с 04 октября по 07 октября 2021 года обеспечила организационно-техническое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сопровождение социально-психологического тестирования обучающихся МБОУ  № 66 по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методике А 110 – в 7-9 классах, В140 – в  10-11 классах.</w:t>
      </w:r>
    </w:p>
    <w:p w:rsidR="00000000" w:rsidDel="00000000" w:rsidP="00000000" w:rsidRDefault="00000000" w:rsidRPr="00000000" w14:paraId="0000002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Комиссия составила настоящий акт о нижеследующем.</w:t>
      </w:r>
    </w:p>
    <w:p w:rsidR="00000000" w:rsidDel="00000000" w:rsidP="00000000" w:rsidRDefault="00000000" w:rsidRPr="00000000" w14:paraId="0000002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Комиссия установила:</w:t>
      </w:r>
    </w:p>
    <w:tbl>
      <w:tblPr>
        <w:tblStyle w:val="Table3"/>
        <w:tblW w:w="9177.0" w:type="dxa"/>
        <w:jc w:val="left"/>
        <w:tblInd w:w="0.0" w:type="dxa"/>
        <w:tblLayout w:type="fixed"/>
        <w:tblLook w:val="0600"/>
      </w:tblPr>
      <w:tblGrid>
        <w:gridCol w:w="978"/>
        <w:gridCol w:w="1246"/>
        <w:gridCol w:w="1877"/>
        <w:gridCol w:w="1813"/>
        <w:gridCol w:w="1079"/>
        <w:gridCol w:w="725"/>
        <w:gridCol w:w="1459"/>
        <w:tblGridChange w:id="0">
          <w:tblGrid>
            <w:gridCol w:w="978"/>
            <w:gridCol w:w="1246"/>
            <w:gridCol w:w="1877"/>
            <w:gridCol w:w="1813"/>
            <w:gridCol w:w="1079"/>
            <w:gridCol w:w="725"/>
            <w:gridCol w:w="14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Возраст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обучающихся,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подлежащих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тестированию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Количество обучающихся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прошли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прошли тестирование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отказались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болели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другие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причины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 13 до 15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 15 лет 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  <w:tab/>
              <w:tab/>
              <w:tab/>
              <w:t xml:space="preserve">старше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500 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2. Комиссия передает запечатанные конверты с заполненными бланками – 16 штук.</w:t>
      </w:r>
    </w:p>
    <w:p w:rsidR="00000000" w:rsidDel="00000000" w:rsidP="00000000" w:rsidRDefault="00000000" w:rsidRPr="00000000" w14:paraId="0000005C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817.0" w:type="dxa"/>
        <w:jc w:val="left"/>
        <w:tblInd w:w="0.0" w:type="dxa"/>
        <w:tblLayout w:type="fixed"/>
        <w:tblLook w:val="0600"/>
      </w:tblPr>
      <w:tblGrid>
        <w:gridCol w:w="2817"/>
        <w:tblGridChange w:id="0">
          <w:tblGrid>
            <w:gridCol w:w="2817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Председатель: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Заместитель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  <w:tab/>
              <w:tab/>
              <w:tab/>
              <w:t xml:space="preserve">председателя: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Члены комиссии: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